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oiseau de paradis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P501 - Éliminer le contenu/récipient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linalool, LIMONENE.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ethylene brassylate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105-95-3</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203-347-8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1,174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0,436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0,293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Florale. Fruitée. Aqueux.</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ethylene brassylate (105-95-3)</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5000 mg/kg de poids corporel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female, Guideline: OECD Guideline 423 (Acute Oral toxicity - Acute Toxic Class Method)</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de poids corporel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ethylene brassylate (105-95-3)</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oiseau de paradis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ethylene brassylate (105-95-3)</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1,23 mg/l Test organisms (species): Danio rerio (previous name: Brachydanio rerio)</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2,13 mg/l Test organisms (species): Danio rerio (previous name: Brachydanio rerio)</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6,94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14,579 mg/l Test organisms (species): Desmodesmus subspicatus (previous name: Scenedesmus subspicatus)</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0,788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702 μg/l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Crustacés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oiseau de paradis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ethylene brassylate (105-95-3)</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linalool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ethylene brassylate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Dangereux pour le milieu aquatique – Danger aigu, catégorie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inflammables.</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linalool, LIMONENE. Peut produire une réaction allergique.</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31/03/2026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31/03/2026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oiseau de paradis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bottom w:val="single" w:sz="4" w:space="0" w:color="0070C0"/>
      </w:tblBorders>
      <w:tblLayout w:type="fixed"/>
      <w:tblCellMar>
        <w:left w:w="0" w:type="dxa"/>
        <w:bottom w:w="57" w:type="dxa"/>
        <w:right w:w="0" w:type="dxa"/>
      </w:tblCellMar>
      <w:tblLook w:val="04A0"/>
    </w:tblPr>
    <w:tblGrid>
      <w:gridCol w:w="2948"/>
      <w:gridCol w:w="4535"/>
      <w:gridCol w:w="3005"/>
    </w:tblGrid>
    <w:tr w14:paraId="48CF5240" w14:textId="77777777" w:rsidTr="008F5B08">
      <w:tblPrEx>
        <w:tblW w:w="10488" w:type="dxa"/>
        <w:tblBorders>
          <w:bottom w:val="single" w:sz="4" w:space="0" w:color="0070C0"/>
        </w:tblBorders>
        <w:tblLayout w:type="fixed"/>
        <w:tblCellMar>
          <w:left w:w="0" w:type="dxa"/>
          <w:bottom w:w="57" w:type="dxa"/>
          <w:right w:w="0" w:type="dxa"/>
        </w:tblCellMar>
        <w:tblLook w:val="04A0"/>
      </w:tblPrEx>
      <w:trPr>
        <w:trHeight w:val="20"/>
      </w:trPr>
      <w:tc>
        <w:tcPr>
          <w:tcW w:w="2948" w:type="dxa"/>
          <w:vMerge w:val="restart"/>
          <w:tcBorders>
            <w:top w:val="none" w:sz="0" w:space="0" w:color="000000"/>
            <w:left w:val="none" w:sz="0" w:space="0" w:color="000000"/>
            <w:bottom w:val="none" w:sz="0" w:space="0" w:color="000000"/>
            <w:right w:val="none" w:sz="0" w:space="0" w:color="000000"/>
          </w:tcBorders>
        </w:tcPr>
        <w:p w:rsidR="009C6C12" w:rsidRPr="00DB1125" w:rsidP="00DB1125" w14:paraId="2F81A3AB" w14:textId="70304125">
          <w:pPr>
            <w:pStyle w:val="SDSTableTextHeader"/>
          </w:pPr>
          <w:r>
            <w:drawing>
              <wp:inline>
                <wp:extent cx="1714500" cy="624078"/>
                <wp:docPr id="100001"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1"/>
                        <a:stretch>
                          <a:fillRect/>
                        </a:stretch>
                      </pic:blipFill>
                      <pic:spPr>
                        <a:xfrm>
                          <a:off x="0" y="0"/>
                          <a:ext cx="1714500" cy="624078"/>
                        </a:xfrm>
                        <a:prstGeom prst="rect">
                          <a:avLst/>
                        </a:prstGeom>
                      </pic:spPr>
                    </pic:pic>
                  </a:graphicData>
                </a:graphic>
              </wp:inline>
            </w:drawing>
          </w:r>
        </w:p>
      </w:tc>
      <w:tc>
        <w:tcPr>
          <w:tcW w:w="7540" w:type="dxa"/>
          <w:gridSpan w:val="2"/>
          <w:tcBorders>
            <w:top w:val="none" w:sz="0" w:space="0" w:color="000000"/>
            <w:left w:val="none" w:sz="0" w:space="0" w:color="000000"/>
            <w:bottom w:val="nil"/>
            <w:right w:val="none" w:sz="0" w:space="0" w:color="000000"/>
          </w:tcBorders>
          <w:tcMar>
            <w:left w:w="0" w:type="dxa"/>
          </w:tcMar>
        </w:tcPr>
        <w:p w:rsidR="009C6C12" w:rsidRPr="008F5B08" w:rsidP="008F5B08" w14:paraId="1B70934B" w14:textId="4DAE3794">
          <w:pPr>
            <w:pStyle w:val="SDSTableTextHeader"/>
            <w:rPr>
              <w:b/>
              <w:sz w:val="32"/>
              <w:szCs w:val="32"/>
            </w:rPr>
          </w:pPr>
          <w:r>
            <w:rPr>
              <w:b/>
              <w:noProof/>
              <w:sz w:val="32"/>
              <w:szCs w:val="32"/>
            </w:rPr>
            <w:t>Bougie oiseau de paradis 10%</w:t>
          </w:r>
        </w:p>
      </w:tc>
    </w:tr>
    <w:tr w14:paraId="7D50F31A"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none" w:sz="0" w:space="0" w:color="000000"/>
            <w:right w:val="none" w:sz="0" w:space="0" w:color="000000"/>
          </w:tcBorders>
        </w:tcPr>
        <w:p w:rsidR="009C6C12" w:rsidP="00DB1125" w14:paraId="54934F52" w14:textId="77777777">
          <w:pPr>
            <w:pStyle w:val="SDSTableTextHeader"/>
          </w:pPr>
        </w:p>
      </w:tc>
      <w:tc>
        <w:tcPr>
          <w:tcW w:w="4535" w:type="dxa"/>
          <w:tcBorders>
            <w:top w:val="none" w:sz="0" w:space="0" w:color="000000"/>
            <w:left w:val="none" w:sz="0" w:space="0" w:color="000000"/>
            <w:bottom w:val="nil"/>
            <w:right w:val="none" w:sz="0" w:space="0" w:color="000000"/>
          </w:tcBorders>
          <w:tcMar>
            <w:left w:w="0" w:type="dxa"/>
          </w:tcMar>
        </w:tcPr>
        <w:p w:rsidR="009C6C12" w:rsidP="00DB1125" w14:paraId="3256D01C" w14:textId="2272BE3F">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8F5B08" w14:paraId="45A8F1CC" w14:textId="64A3CD0E">
          <w:pPr>
            <w:pStyle w:val="SDSTableTextHeader"/>
            <w:jc w:val="right"/>
            <w:rPr>
              <w:b/>
              <w:color w:val="FF0000"/>
              <w:sz w:val="24"/>
              <w:szCs w:val="24"/>
            </w:rPr>
          </w:pPr>
        </w:p>
      </w:tc>
    </w:tr>
    <w:tr w14:paraId="2CED3BEE"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single" w:sz="4" w:space="0" w:color="000000"/>
            <w:right w:val="none" w:sz="0" w:space="0" w:color="000000"/>
          </w:tcBorders>
        </w:tcPr>
        <w:p w:rsidR="009C6C12" w:rsidP="00DB1125" w14:paraId="258B1E0A" w14:textId="77777777">
          <w:pPr>
            <w:pStyle w:val="SDSTableTextHeader"/>
          </w:pPr>
        </w:p>
      </w:tc>
      <w:tc>
        <w:tcPr>
          <w:tcW w:w="7540" w:type="dxa"/>
          <w:gridSpan w:val="2"/>
          <w:tcBorders>
            <w:top w:val="nil"/>
            <w:left w:val="none" w:sz="0" w:space="0" w:color="000000"/>
            <w:bottom w:val="single" w:sz="4" w:space="0" w:color="000000"/>
            <w:right w:val="none" w:sz="0" w:space="0" w:color="000000"/>
          </w:tcBorders>
          <w:tcMar>
            <w:left w:w="0" w:type="dxa"/>
          </w:tcMar>
        </w:tcPr>
        <w:p w:rsidR="009C6C12" w:rsidRPr="00A6053A" w:rsidP="008F5B08" w14:paraId="650C2731" w14:textId="5DC8054E">
          <w:pPr>
            <w:pStyle w:val="SDSTableTextHeader"/>
            <w:rPr>
              <w:lang w:val="fr-BE"/>
            </w:rPr>
          </w:pPr>
          <w:r w:rsidRPr="00A6053A">
            <w:rPr>
              <w:noProof/>
              <w:lang w:val="fr-BE"/>
            </w:rPr>
            <w:t>conformément au règlement (CE) n° 1907/2006 (REACH) modifié par le règlement (UE) 2020/878</w:t>
          </w:r>
        </w:p>
        <w:p w:rsidR="009C6C12" w:rsidRPr="008F5B08" w:rsidP="008F5B08" w14:paraId="31267F45" w14:textId="67A5CBF0">
          <w:pPr>
            <w:pStyle w:val="SDSTableTextHeader"/>
          </w:pPr>
          <w:r>
            <w:rPr>
              <w:noProof/>
            </w:rPr>
            <w:t>Date d’émission: 31/03/2026   Version: 1.0</w:t>
          </w:r>
        </w:p>
      </w:tc>
    </w:tr>
    <w:tr w14:paraId="0930DE40" w14:textId="77777777" w:rsidTr="00AE7B57">
      <w:tblPrEx>
        <w:tblW w:w="10488" w:type="dxa"/>
        <w:tblLayout w:type="fixed"/>
        <w:tblCellMar>
          <w:left w:w="0" w:type="dxa"/>
          <w:bottom w:w="57" w:type="dxa"/>
          <w:right w:w="0" w:type="dxa"/>
        </w:tblCellMar>
        <w:tblLook w:val="04A0"/>
      </w:tblPrEx>
      <w:trPr>
        <w:trHeight w:val="57"/>
      </w:trPr>
      <w:tc>
        <w:tcPr>
          <w:tcW w:w="2948" w:type="dxa"/>
          <w:tcBorders>
            <w:top w:val="single" w:sz="4" w:space="0" w:color="000000"/>
            <w:left w:val="none" w:sz="0" w:space="0" w:color="000000"/>
            <w:bottom w:val="nil"/>
            <w:right w:val="none" w:sz="0" w:space="0" w:color="000000"/>
          </w:tcBorders>
        </w:tcPr>
        <w:p w:rsidR="009C6C12" w:rsidRPr="00371194" w:rsidP="00371194" w14:paraId="2420E657" w14:textId="77777777">
          <w:pPr>
            <w:pStyle w:val="SDSTextBlankLine"/>
          </w:pPr>
        </w:p>
      </w:tc>
      <w:tc>
        <w:tcPr>
          <w:tcW w:w="7540" w:type="dxa"/>
          <w:gridSpan w:val="2"/>
          <w:tcBorders>
            <w:top w:val="single" w:sz="4" w:space="0" w:color="000000"/>
            <w:left w:val="none" w:sz="0" w:space="0" w:color="000000"/>
            <w:bottom w:val="nil"/>
            <w:right w:val="none" w:sz="0" w:space="0" w:color="000000"/>
          </w:tcBorders>
          <w:tcMar>
            <w:left w:w="0" w:type="dxa"/>
          </w:tcMar>
        </w:tcPr>
        <w:p w:rsidR="009C6C12" w:rsidRPr="00371194" w:rsidP="00371194" w14:paraId="1D31590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40DDE81A-4977-4867-BFE5-8E8FC4C83D42}"/>
</file>

<file path=customXml/itemProps3.xml><?xml version="1.0" encoding="utf-8"?>
<ds:datastoreItem xmlns:ds="http://schemas.openxmlformats.org/officeDocument/2006/customXml" ds:itemID="{3621508C-78ED-4D53-8B99-59AFFBC7AB5F}"/>
</file>

<file path=customXml/itemProps4.xml><?xml version="1.0" encoding="utf-8"?>
<ds:datastoreItem xmlns:ds="http://schemas.openxmlformats.org/officeDocument/2006/customXml" ds:itemID="{EA42638D-FA0E-4132-9C49-48937106F3F0}"/>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